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pacing w:line="580" w:lineRule="exact"/>
        <w:ind w:left="0" w:leftChars="0" w:right="0" w:firstLine="0" w:firstLineChars="0"/>
        <w:jc w:val="center"/>
        <w:textAlignment w:val="auto"/>
        <w:rPr>
          <w:rFonts w:ascii="仿宋_GB2312" w:eastAsia="仿宋_GB2312"/>
          <w:szCs w:val="32"/>
        </w:rPr>
      </w:pPr>
    </w:p>
    <w:p>
      <w:pPr>
        <w:widowControl w:val="0"/>
        <w:wordWrap/>
        <w:spacing w:line="580" w:lineRule="exact"/>
        <w:ind w:left="0" w:leftChars="0" w:right="0" w:firstLine="0" w:firstLineChars="0"/>
        <w:jc w:val="center"/>
        <w:textAlignment w:val="auto"/>
        <w:rPr>
          <w:rFonts w:ascii="仿宋_GB2312" w:eastAsia="仿宋_GB2312"/>
          <w:szCs w:val="32"/>
        </w:rPr>
      </w:pPr>
    </w:p>
    <w:p>
      <w:pPr>
        <w:widowControl w:val="0"/>
        <w:wordWrap/>
        <w:spacing w:line="580" w:lineRule="exact"/>
        <w:ind w:left="0" w:leftChars="0" w:right="0" w:firstLine="0" w:firstLineChars="0"/>
        <w:jc w:val="center"/>
        <w:textAlignment w:val="auto"/>
        <w:rPr>
          <w:rFonts w:ascii="仿宋_GB2312" w:eastAsia="仿宋_GB2312"/>
          <w:szCs w:val="32"/>
        </w:rPr>
      </w:pPr>
    </w:p>
    <w:p>
      <w:pPr>
        <w:widowControl w:val="0"/>
        <w:wordWrap/>
        <w:spacing w:line="580" w:lineRule="exact"/>
        <w:ind w:left="0" w:leftChars="0" w:right="0" w:firstLine="0" w:firstLineChars="0"/>
        <w:jc w:val="center"/>
        <w:textAlignment w:val="auto"/>
        <w:rPr>
          <w:rFonts w:ascii="仿宋_GB2312" w:eastAsia="仿宋_GB2312"/>
          <w:szCs w:val="32"/>
        </w:rPr>
      </w:pPr>
    </w:p>
    <w:p>
      <w:pPr>
        <w:widowControl w:val="0"/>
        <w:wordWrap/>
        <w:spacing w:line="580" w:lineRule="exact"/>
        <w:ind w:left="0" w:leftChars="0" w:right="0" w:firstLine="0" w:firstLineChars="0"/>
        <w:jc w:val="center"/>
        <w:textAlignment w:val="auto"/>
        <w:rPr>
          <w:rFonts w:ascii="仿宋_GB2312" w:eastAsia="仿宋_GB2312"/>
          <w:szCs w:val="32"/>
        </w:rPr>
      </w:pPr>
    </w:p>
    <w:p>
      <w:pPr>
        <w:keepNext w:val="0"/>
        <w:keepLines w:val="0"/>
        <w:pageBreakBefore w:val="0"/>
        <w:widowControl w:val="0"/>
        <w:kinsoku/>
        <w:wordWrap/>
        <w:overflowPunct/>
        <w:topLinePunct w:val="0"/>
        <w:autoSpaceDE/>
        <w:autoSpaceDN/>
        <w:bidi w:val="0"/>
        <w:adjustRightInd w:val="0"/>
        <w:snapToGrid w:val="0"/>
        <w:spacing w:line="1120" w:lineRule="exact"/>
        <w:ind w:left="0" w:leftChars="0" w:right="0" w:rightChars="0" w:firstLine="0" w:firstLineChars="0"/>
        <w:jc w:val="center"/>
        <w:textAlignment w:val="auto"/>
        <w:outlineLvl w:val="9"/>
        <w:rPr>
          <w:rFonts w:ascii="仿宋_GB2312" w:eastAsia="仿宋_GB2312"/>
          <w:szCs w:val="32"/>
        </w:rPr>
      </w:pPr>
    </w:p>
    <w:p>
      <w:pPr>
        <w:tabs>
          <w:tab w:val="left" w:pos="3200"/>
        </w:tabs>
        <w:spacing w:line="640" w:lineRule="exact"/>
        <w:ind w:right="59" w:rightChars="28"/>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泉民</w:t>
      </w:r>
      <w:r>
        <w:rPr>
          <w:rFonts w:hint="eastAsia" w:ascii="仿宋_GB2312" w:hAnsi="仿宋_GB2312" w:eastAsia="仿宋_GB2312" w:cs="仿宋_GB2312"/>
          <w:color w:val="auto"/>
          <w:sz w:val="32"/>
          <w:szCs w:val="32"/>
          <w:lang w:eastAsia="zh-CN"/>
        </w:rPr>
        <w:t>管</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号</w:t>
      </w:r>
    </w:p>
    <w:p>
      <w:pPr>
        <w:tabs>
          <w:tab w:val="left" w:pos="3200"/>
        </w:tabs>
        <w:spacing w:line="640" w:lineRule="exact"/>
        <w:ind w:right="59" w:rightChars="28"/>
        <w:jc w:val="center"/>
        <w:rPr>
          <w:rFonts w:hint="eastAsia" w:ascii="仿宋_GB2312" w:hAnsi="仿宋_GB2312" w:eastAsia="仿宋_GB2312" w:cs="仿宋_GB2312"/>
          <w:color w:val="auto"/>
          <w:sz w:val="32"/>
          <w:szCs w:val="32"/>
        </w:rPr>
      </w:pPr>
    </w:p>
    <w:p>
      <w:pPr>
        <w:keepNext w:val="0"/>
        <w:keepLines w:val="0"/>
        <w:pageBreakBefore w:val="0"/>
        <w:widowControl w:val="0"/>
        <w:tabs>
          <w:tab w:val="left" w:pos="3200"/>
        </w:tabs>
        <w:kinsoku/>
        <w:wordWrap/>
        <w:overflowPunct/>
        <w:topLinePunct w:val="0"/>
        <w:autoSpaceDE/>
        <w:autoSpaceDN/>
        <w:bidi w:val="0"/>
        <w:spacing w:line="579" w:lineRule="exact"/>
        <w:ind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泉州市民政局关于调整泉州市社会组织</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评估委员会和复核委员会组成人员的通知</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3200"/>
        </w:tabs>
        <w:kinsoku/>
        <w:wordWrap/>
        <w:overflowPunct/>
        <w:topLinePunct w:val="0"/>
        <w:autoSpaceDE/>
        <w:autoSpaceDN/>
        <w:bidi w:val="0"/>
        <w:spacing w:line="579" w:lineRule="exact"/>
        <w:ind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各市级社会组织业务主管单位、市级社会组织：</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加强社会组织评估委员会的组织领导，确保社会组织评估工作公开、公平、公正，根据《社会组织评估管理办法》（民政部令第39号），经有关部门推荐，现对泉州市社会组织评估委员会和复核委员会组成人员进行调整，调整后的成员名单如下：</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一、泉州市社会组织评估委员会</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主  任：</w:t>
      </w:r>
      <w:r>
        <w:rPr>
          <w:rFonts w:hint="eastAsia" w:ascii="仿宋_GB2312" w:hAnsi="仿宋_GB2312" w:eastAsia="仿宋_GB2312" w:cs="仿宋_GB2312"/>
          <w:color w:val="auto"/>
          <w:sz w:val="32"/>
          <w:szCs w:val="32"/>
        </w:rPr>
        <w:t>何志宏  泉州市民政局副局长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副主任：</w:t>
      </w:r>
      <w:r>
        <w:rPr>
          <w:rFonts w:hint="eastAsia" w:ascii="仿宋_GB2312" w:hAnsi="仿宋_GB2312" w:eastAsia="仿宋_GB2312" w:cs="仿宋_GB2312"/>
          <w:color w:val="auto"/>
          <w:sz w:val="32"/>
          <w:szCs w:val="32"/>
        </w:rPr>
        <w:t>龚时荣  泉州市人力资源和社会保障局副局长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卢朝阳  泉州市民政局四级调研员</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委  员：</w:t>
      </w:r>
      <w:r>
        <w:rPr>
          <w:rFonts w:hint="eastAsia" w:ascii="仿宋_GB2312" w:hAnsi="仿宋_GB2312" w:eastAsia="仿宋_GB2312" w:cs="仿宋_GB2312"/>
          <w:color w:val="auto"/>
          <w:sz w:val="32"/>
          <w:szCs w:val="32"/>
        </w:rPr>
        <w:t>孙伟腾  共青团泉州市委四级调研员</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李鹏峰  中共泉州市委组织部非公企业和社会组</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织工委办公室主任</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卢慧清  泉州市文学艺术届联合会办公室四级调</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3200" w:firstLineChars="10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研员、秘书长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赖  </w:t>
      </w:r>
      <w:r>
        <w:rPr>
          <w:rFonts w:hint="eastAsia" w:ascii="仿宋_GB2312" w:hAnsi="仿宋_GB2312" w:eastAsia="仿宋_GB2312" w:cs="仿宋_GB2312"/>
          <w:color w:val="auto"/>
          <w:sz w:val="32"/>
          <w:szCs w:val="32"/>
          <w:lang w:eastAsia="zh-CN"/>
        </w:rPr>
        <w:t>滔</w:t>
      </w:r>
      <w:bookmarkStart w:id="0" w:name="_GoBack"/>
      <w:bookmarkEnd w:id="0"/>
      <w:r>
        <w:rPr>
          <w:rFonts w:hint="eastAsia" w:ascii="仿宋_GB2312" w:hAnsi="仿宋_GB2312" w:eastAsia="仿宋_GB2312" w:cs="仿宋_GB2312"/>
          <w:color w:val="auto"/>
          <w:sz w:val="32"/>
          <w:szCs w:val="32"/>
        </w:rPr>
        <w:t xml:space="preserve">  泉州市科学技术协会学会部部长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郑梅聪  泉州市社会科学联合会秘书长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黄佳慧  泉州市体育局体育总会办公室副主任</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1920" w:firstLineChars="600"/>
        <w:jc w:val="both"/>
        <w:textAlignment w:val="auto"/>
        <w:rPr>
          <w:rFonts w:hint="eastAsia" w:ascii="仿宋_GB2312" w:hAnsi="仿宋_GB2312" w:eastAsia="仿宋_GB2312" w:cs="仿宋_GB2312"/>
          <w:b w:val="0"/>
          <w:bCs w:val="0"/>
          <w:color w:val="auto"/>
          <w:spacing w:val="-20"/>
          <w:sz w:val="32"/>
          <w:szCs w:val="32"/>
        </w:rPr>
      </w:pPr>
      <w:r>
        <w:rPr>
          <w:rFonts w:hint="eastAsia" w:ascii="仿宋_GB2312" w:hAnsi="仿宋_GB2312" w:eastAsia="仿宋_GB2312" w:cs="仿宋_GB2312"/>
          <w:color w:val="auto"/>
          <w:sz w:val="32"/>
          <w:szCs w:val="32"/>
        </w:rPr>
        <w:t xml:space="preserve">王森泓  </w:t>
      </w:r>
      <w:r>
        <w:rPr>
          <w:rFonts w:hint="eastAsia" w:ascii="仿宋_GB2312" w:hAnsi="仿宋_GB2312" w:eastAsia="仿宋_GB2312" w:cs="仿宋_GB2312"/>
          <w:color w:val="auto"/>
          <w:spacing w:val="-20"/>
          <w:sz w:val="32"/>
          <w:szCs w:val="32"/>
        </w:rPr>
        <w:t>泉州市工商业联合会会员部四级主任</w:t>
      </w:r>
      <w:r>
        <w:rPr>
          <w:rFonts w:hint="eastAsia" w:ascii="仿宋_GB2312" w:hAnsi="仿宋_GB2312" w:eastAsia="仿宋_GB2312" w:cs="仿宋_GB2312"/>
          <w:b w:val="0"/>
          <w:bCs w:val="0"/>
          <w:color w:val="auto"/>
          <w:spacing w:val="-20"/>
          <w:sz w:val="32"/>
          <w:szCs w:val="32"/>
        </w:rPr>
        <w:t>科员</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傅一鸣  泉州市民政局社会组织管理科科长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张建农  泉州市律师协会会长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黄双兴  泉州市注册会计师协会  副会长</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评估委员会负责对经过第三方机构出具的初评结果，提出评审意见，作出评估等级结论并公示结果。</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二、泉州市社会组织复核委员会</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主  任：</w:t>
      </w:r>
      <w:r>
        <w:rPr>
          <w:rFonts w:hint="eastAsia" w:ascii="仿宋_GB2312" w:hAnsi="仿宋_GB2312" w:eastAsia="仿宋_GB2312" w:cs="仿宋_GB2312"/>
          <w:color w:val="auto"/>
          <w:sz w:val="32"/>
          <w:szCs w:val="32"/>
        </w:rPr>
        <w:t>何志宏  泉州市民政局副局长</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副主任：</w:t>
      </w:r>
      <w:r>
        <w:rPr>
          <w:rFonts w:hint="eastAsia" w:ascii="仿宋_GB2312" w:hAnsi="仿宋_GB2312" w:eastAsia="仿宋_GB2312" w:cs="仿宋_GB2312"/>
          <w:color w:val="auto"/>
          <w:sz w:val="32"/>
          <w:szCs w:val="32"/>
        </w:rPr>
        <w:t>卢朝阳  泉州市民政局四级调研员</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委  员：</w:t>
      </w:r>
      <w:r>
        <w:rPr>
          <w:rFonts w:hint="eastAsia" w:ascii="仿宋_GB2312" w:hAnsi="仿宋_GB2312" w:eastAsia="仿宋_GB2312" w:cs="仿宋_GB2312"/>
          <w:color w:val="auto"/>
          <w:sz w:val="32"/>
          <w:szCs w:val="32"/>
        </w:rPr>
        <w:t>傅一鸣  泉州市民政局社会组织管理科科长</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谢利文  中共泉州市委党校副教授</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吕振奎  泉州师范学院教授</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1920"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姚建雄  黎明职业大学副教授</w:t>
      </w:r>
    </w:p>
    <w:p>
      <w:pPr>
        <w:keepNext w:val="0"/>
        <w:keepLines w:val="0"/>
        <w:pageBreakBefore w:val="0"/>
        <w:widowControl w:val="0"/>
        <w:tabs>
          <w:tab w:val="left" w:pos="3200"/>
        </w:tabs>
        <w:kinsoku/>
        <w:wordWrap/>
        <w:overflowPunct/>
        <w:topLinePunct w:val="0"/>
        <w:autoSpaceDE/>
        <w:autoSpaceDN/>
        <w:bidi w:val="0"/>
        <w:spacing w:line="579" w:lineRule="exact"/>
        <w:ind w:left="0" w:leftChars="0" w:right="0" w:rightChars="0" w:firstLine="1897" w:firstLineChars="593"/>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陈少华  泉州市注册会计师协会副会长</w:t>
      </w:r>
    </w:p>
    <w:p>
      <w:pPr>
        <w:keepNext w:val="0"/>
        <w:keepLines w:val="0"/>
        <w:pageBreakBefore w:val="0"/>
        <w:widowControl w:val="0"/>
        <w:tabs>
          <w:tab w:val="left" w:pos="3200"/>
        </w:tabs>
        <w:kinsoku/>
        <w:wordWrap/>
        <w:overflowPunct/>
        <w:topLinePunct w:val="0"/>
        <w:autoSpaceDE/>
        <w:autoSpaceDN/>
        <w:bidi w:val="0"/>
        <w:spacing w:line="579" w:lineRule="exact"/>
        <w:ind w:left="0" w:leftChars="0" w:right="0" w:rightChars="0" w:firstLine="1897" w:firstLineChars="593"/>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李泽楠  福建天衡联合（泉州）律师事务所律师</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复核委员会负责社会组织评估的复核和对举报的裁定工作。</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泉州市社会组织评估委员会和复核委员会办公室设在泉州市民政局社会组织管理科，负责社会组织等级评估的日常工作。</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泉州市民政局</w:t>
      </w:r>
    </w:p>
    <w:p>
      <w:pPr>
        <w:keepNext w:val="0"/>
        <w:keepLines w:val="0"/>
        <w:pageBreakBefore w:val="0"/>
        <w:widowControl w:val="0"/>
        <w:tabs>
          <w:tab w:val="left" w:pos="3200"/>
        </w:tabs>
        <w:kinsoku/>
        <w:wordWrap/>
        <w:overflowPunct/>
        <w:topLinePunct w:val="0"/>
        <w:autoSpaceDE/>
        <w:autoSpaceDN/>
        <w:bidi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2021年4月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p>
    <w:p>
      <w:pPr>
        <w:keepNext w:val="0"/>
        <w:keepLines w:val="0"/>
        <w:pageBreakBefore w:val="0"/>
        <w:widowControl w:val="0"/>
        <w:tabs>
          <w:tab w:val="left" w:pos="3200"/>
        </w:tabs>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line="71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line="719" w:lineRule="exact"/>
        <w:ind w:right="0" w:rightChars="0"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spacing w:line="579" w:lineRule="exact"/>
        <w:ind w:right="0" w:rightChars="0" w:firstLine="640" w:firstLineChars="200"/>
        <w:jc w:val="both"/>
        <w:textAlignment w:val="auto"/>
        <w:rPr>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spacing w:line="579" w:lineRule="exact"/>
        <w:ind w:right="0" w:rightChars="0"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泉州市民政局办公室                      2021年4月26日印发</w:t>
      </w: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A6959"/>
    <w:rsid w:val="05FA6959"/>
    <w:rsid w:val="182F2EA1"/>
    <w:rsid w:val="78D4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2021-04-26T07:41:00Z</dcterms:created>
  <dc:creator>Administrator</dc:creator>
  <cp:lastModifiedBy>Administrator</cp:lastModifiedBy>
  <cp:lastPrinted>2021-04-26T08:43:00Z</cp:lastPrinted>
  <dcterms:modified xsi:type="dcterms:W3CDTF">2021-04-28T03:16:50Z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