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1FF" w:rsidRDefault="0088403B">
      <w:pPr>
        <w:spacing w:line="520" w:lineRule="exact"/>
        <w:rPr>
          <w:sz w:val="24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1121FF" w:rsidRDefault="001121FF">
      <w:pPr>
        <w:spacing w:line="520" w:lineRule="exact"/>
        <w:rPr>
          <w:sz w:val="24"/>
          <w:szCs w:val="32"/>
        </w:rPr>
      </w:pPr>
    </w:p>
    <w:tbl>
      <w:tblPr>
        <w:tblW w:w="9287" w:type="dxa"/>
        <w:jc w:val="center"/>
        <w:tblLayout w:type="fixed"/>
        <w:tblLook w:val="04A0"/>
      </w:tblPr>
      <w:tblGrid>
        <w:gridCol w:w="1080"/>
        <w:gridCol w:w="8207"/>
      </w:tblGrid>
      <w:tr w:rsidR="001121FF">
        <w:trPr>
          <w:trHeight w:val="648"/>
          <w:jc w:val="center"/>
        </w:trPr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noWrap/>
          </w:tcPr>
          <w:p w:rsidR="001121FF" w:rsidRDefault="0088403B">
            <w:pPr>
              <w:adjustRightInd w:val="0"/>
              <w:snapToGrid w:val="0"/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bCs/>
                <w:color w:val="000000"/>
                <w:sz w:val="44"/>
                <w:szCs w:val="44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泉州市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bCs/>
                <w:color w:val="000000"/>
                <w:sz w:val="44"/>
                <w:szCs w:val="44"/>
              </w:rPr>
              <w:t>年市级社会组织随机抽查事项清单</w:t>
            </w:r>
          </w:p>
        </w:tc>
      </w:tr>
      <w:tr w:rsidR="001121FF">
        <w:trPr>
          <w:trHeight w:val="632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</w:rPr>
              <w:t>序号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color w:val="000000"/>
                <w:sz w:val="30"/>
              </w:rPr>
            </w:pPr>
            <w:r>
              <w:rPr>
                <w:rFonts w:ascii="宋体" w:hAnsi="宋体" w:cs="宋体" w:hint="eastAsia"/>
                <w:b/>
                <w:color w:val="000000"/>
                <w:sz w:val="30"/>
              </w:rPr>
              <w:t>检查事项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2020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年年度工作报告报送情况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2020</w:t>
            </w:r>
            <w:r>
              <w:rPr>
                <w:rFonts w:ascii="宋体" w:hAnsi="宋体" w:cs="宋体" w:hint="eastAsia"/>
                <w:color w:val="000000"/>
              </w:rPr>
              <w:t>年“期末净资产合计”是否不低于注册资金数额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3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2020</w:t>
            </w:r>
            <w:r>
              <w:rPr>
                <w:rFonts w:ascii="宋体" w:hAnsi="宋体" w:cs="宋体" w:hint="eastAsia"/>
                <w:color w:val="333333"/>
              </w:rPr>
              <w:t>年财务收支情况是否向理事会报告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4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办公地址与登记地址是否一致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5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是否按规定设立监事会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6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是否按规定建立党组织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7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是否依法进行税务登记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8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是否按期换届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9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是否有专职工作人员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10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登记证书、印章、财务凭证是否规范齐全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11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理事（监事）会制度执行情况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12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重大事项报告工作落实情况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13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是否建立反洗钱和反恐怖融资管理制度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14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会费管理方面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15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经营服务性收费方面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16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行政事业性收费方面</w:t>
            </w:r>
          </w:p>
        </w:tc>
      </w:tr>
      <w:tr w:rsidR="001121FF">
        <w:trPr>
          <w:trHeight w:val="567"/>
          <w:jc w:val="center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</w:rPr>
              <w:t>17</w:t>
            </w:r>
          </w:p>
        </w:tc>
        <w:tc>
          <w:tcPr>
            <w:tcW w:w="8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noWrap/>
            <w:vAlign w:val="center"/>
          </w:tcPr>
          <w:p w:rsidR="001121FF" w:rsidRDefault="0088403B"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color w:val="333333"/>
              </w:rPr>
            </w:pPr>
            <w:r>
              <w:rPr>
                <w:rFonts w:ascii="宋体" w:hAnsi="宋体" w:cs="宋体" w:hint="eastAsia"/>
                <w:color w:val="333333"/>
              </w:rPr>
              <w:t>评比达标表彰方面</w:t>
            </w:r>
          </w:p>
        </w:tc>
      </w:tr>
    </w:tbl>
    <w:p w:rsidR="001121FF" w:rsidRDefault="001121FF" w:rsidP="006030AD">
      <w:pPr>
        <w:adjustRightInd w:val="0"/>
        <w:snapToGrid w:val="0"/>
        <w:spacing w:line="280" w:lineRule="exact"/>
        <w:rPr>
          <w:rFonts w:ascii="仿宋_GB2312" w:eastAsia="仿宋_GB2312" w:hAnsi="仿宋_GB2312" w:cs="仿宋_GB2312"/>
          <w:sz w:val="28"/>
          <w:szCs w:val="28"/>
        </w:rPr>
      </w:pPr>
    </w:p>
    <w:sectPr w:rsidR="001121FF" w:rsidSect="001121FF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03B" w:rsidRDefault="0088403B" w:rsidP="001121FF">
      <w:pPr>
        <w:ind w:firstLine="640"/>
      </w:pPr>
      <w:r>
        <w:separator/>
      </w:r>
    </w:p>
  </w:endnote>
  <w:endnote w:type="continuationSeparator" w:id="1">
    <w:p w:rsidR="0088403B" w:rsidRDefault="0088403B" w:rsidP="001121F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1FF" w:rsidRDefault="001121F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03B" w:rsidRDefault="0088403B" w:rsidP="001121FF">
      <w:pPr>
        <w:ind w:firstLine="640"/>
      </w:pPr>
      <w:r>
        <w:separator/>
      </w:r>
    </w:p>
  </w:footnote>
  <w:footnote w:type="continuationSeparator" w:id="1">
    <w:p w:rsidR="0088403B" w:rsidRDefault="0088403B" w:rsidP="001121FF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1121FF"/>
    <w:rsid w:val="00172A27"/>
    <w:rsid w:val="006030AD"/>
    <w:rsid w:val="0088403B"/>
    <w:rsid w:val="110A29C6"/>
    <w:rsid w:val="47E02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1F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121F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1121F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郭长弘</cp:lastModifiedBy>
  <cp:revision>2</cp:revision>
  <cp:lastPrinted>2021-06-16T09:21:00Z</cp:lastPrinted>
  <dcterms:created xsi:type="dcterms:W3CDTF">2021-06-17T09:46:00Z</dcterms:created>
  <dcterms:modified xsi:type="dcterms:W3CDTF">2021-06-17T09:46:00Z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