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Times New Roman"/>
          <w:sz w:val="32"/>
          <w:szCs w:val="32"/>
        </w:rPr>
      </w:pPr>
      <w:r>
        <w:rPr>
          <w:rFonts w:hint="eastAsia" w:ascii="黑体" w:hAnsi="黑体" w:eastAsia="黑体" w:cs="Times New Roman"/>
          <w:sz w:val="32"/>
          <w:szCs w:val="32"/>
        </w:rPr>
        <w:t>附件3</w:t>
      </w:r>
    </w:p>
    <w:p>
      <w:pPr>
        <w:jc w:val="center"/>
        <w:rPr>
          <w:rFonts w:hint="eastAsia" w:ascii="宋体" w:hAnsi="宋体" w:eastAsia="宋体" w:cs="Times New Roman"/>
          <w:b/>
          <w:sz w:val="44"/>
          <w:szCs w:val="44"/>
        </w:rPr>
      </w:pPr>
      <w:r>
        <w:rPr>
          <w:rFonts w:hint="eastAsia" w:ascii="宋体" w:hAnsi="宋体" w:eastAsia="宋体" w:cs="Times New Roman"/>
          <w:b/>
          <w:sz w:val="44"/>
          <w:szCs w:val="44"/>
        </w:rPr>
        <w:t>证明事项告知承诺制工作流程</w:t>
      </w:r>
    </w:p>
    <w:p>
      <w:pPr>
        <w:jc w:val="center"/>
        <w:rPr>
          <w:rFonts w:hint="eastAsia" w:ascii="黑体" w:hAnsi="黑体" w:eastAsia="黑体" w:cs="Times New Roman"/>
          <w:sz w:val="44"/>
          <w:szCs w:val="44"/>
        </w:rPr>
      </w:pPr>
      <w:r>
        <w:rPr>
          <w:rFonts w:hint="eastAsia" w:ascii="黑体" w:hAnsi="黑体" w:eastAsia="黑体" w:cs="Times New Roman"/>
          <w:sz w:val="44"/>
          <w:szCs w:val="44"/>
        </w:rPr>
        <w:t xml:space="preserve"> </w:t>
      </w:r>
    </w:p>
    <w:p>
      <w:pPr>
        <w:ind w:firstLine="640" w:firstLineChars="200"/>
        <w:jc w:val="left"/>
        <w:rPr>
          <w:rFonts w:hint="eastAsia" w:ascii="黑体" w:hAnsi="黑体" w:eastAsia="黑体" w:cs="Times New Roman"/>
          <w:sz w:val="32"/>
          <w:szCs w:val="32"/>
        </w:rPr>
      </w:pPr>
      <w:r>
        <w:rPr>
          <w:rFonts w:hint="eastAsia" w:ascii="黑体" w:hAnsi="黑体" w:eastAsia="黑体" w:cs="Times New Roman"/>
          <w:sz w:val="32"/>
          <w:szCs w:val="32"/>
        </w:rPr>
        <w:t>一、行政机关的告知</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（一）本审批部门在福建省网上办事大厅上公示实行告知承诺制的政务服务事项证明事项、告知承诺书格式文本。</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（二）本审批部门通过告知承诺书向申请人告知证明事项的设定依据和虚假承诺的法律责任等内容。</w:t>
      </w:r>
    </w:p>
    <w:p>
      <w:pPr>
        <w:ind w:firstLine="640" w:firstLineChars="200"/>
        <w:jc w:val="left"/>
        <w:rPr>
          <w:rFonts w:hint="eastAsia" w:ascii="黑体" w:hAnsi="黑体" w:eastAsia="黑体" w:cs="Times New Roman"/>
          <w:sz w:val="32"/>
          <w:szCs w:val="32"/>
        </w:rPr>
      </w:pPr>
      <w:r>
        <w:rPr>
          <w:rFonts w:hint="eastAsia" w:ascii="黑体" w:hAnsi="黑体" w:eastAsia="黑体" w:cs="Times New Roman"/>
          <w:sz w:val="32"/>
          <w:szCs w:val="32"/>
        </w:rPr>
        <w:t>二、申请人的承诺</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（一）承诺书填写。申请人应当如实填写告知承诺书，并对下列内容作出承诺：</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1. 无不良信用记录或未曾作出虚假承诺；</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2. 已经知晓审批部门告知的全部内容；</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3. 符合行政审批服务事项证明事项相关条件要求；</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4. 愿意承担虚假承诺的法律责任；</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5. 承诺意思表示真实。</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（二）承诺书生效。申请人与本审批部门均在告知承诺书上签字或加盖公章后，告知承诺书即生效。</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（三）承诺书管理。生效的告知承诺书一式两份，一份作为审批部门作出决定的凭据，一份由申请人留存。</w:t>
      </w:r>
    </w:p>
    <w:p>
      <w:pPr>
        <w:ind w:firstLine="640" w:firstLineChars="200"/>
        <w:jc w:val="left"/>
        <w:rPr>
          <w:rFonts w:hint="eastAsia" w:ascii="黑体" w:hAnsi="黑体" w:eastAsia="黑体" w:cs="Times New Roman"/>
          <w:sz w:val="32"/>
          <w:szCs w:val="32"/>
        </w:rPr>
      </w:pPr>
      <w:r>
        <w:rPr>
          <w:rFonts w:hint="eastAsia" w:ascii="黑体" w:hAnsi="黑体" w:eastAsia="黑体" w:cs="Times New Roman"/>
          <w:sz w:val="32"/>
          <w:szCs w:val="32"/>
        </w:rPr>
        <w:t>三、受理和决定</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（一）受理</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1. 申请人提交的告知承诺书和申请材料符合规定要求的，本审批部门将受理并出具受理凭证。</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2. 申请人提交的告知承诺书和申请材料不符合规定要求的，本审批部门将一次性告知申请人需要补正的全部内容，并出具一次性告知单或补件通知单。</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（二）决定</w:t>
      </w:r>
    </w:p>
    <w:p>
      <w:pPr>
        <w:ind w:firstLine="640" w:firstLineChars="200"/>
        <w:jc w:val="left"/>
        <w:rPr>
          <w:rFonts w:hint="eastAsia" w:ascii="仿宋_GB2312" w:hAnsi="仿宋" w:eastAsia="仿宋_GB2312" w:cs="Times New Roman"/>
          <w:sz w:val="32"/>
          <w:szCs w:val="32"/>
        </w:rPr>
      </w:pPr>
      <w:r>
        <w:rPr>
          <w:rFonts w:hint="eastAsia" w:ascii="仿宋_GB2312" w:hAnsi="仿宋" w:eastAsia="仿宋_GB2312" w:cs="Times New Roman"/>
          <w:sz w:val="32"/>
          <w:szCs w:val="32"/>
        </w:rPr>
        <w:t>符合条件的，本审批部门作出批准决定。需要颁发行政许可证件的，本审批部门在作出批准决定时，向申请人颁发行政许可证件。</w:t>
      </w:r>
    </w:p>
    <w:p>
      <w:pPr>
        <w:jc w:val="left"/>
        <w:rPr>
          <w:rFonts w:hint="eastAsia" w:ascii="仿宋" w:hAnsi="仿宋" w:eastAsia="仿宋" w:cs="Times New Roman"/>
          <w:sz w:val="32"/>
          <w:szCs w:val="32"/>
        </w:rPr>
      </w:pPr>
    </w:p>
    <w:p>
      <w:pPr>
        <w:jc w:val="left"/>
        <w:rPr>
          <w:rFonts w:hint="eastAsia" w:ascii="仿宋" w:hAnsi="仿宋" w:eastAsia="仿宋" w:cs="Times New Roman"/>
          <w:sz w:val="32"/>
          <w:szCs w:val="32"/>
        </w:rPr>
      </w:pPr>
    </w:p>
    <w:p>
      <w:pPr>
        <w:jc w:val="left"/>
        <w:rPr>
          <w:rFonts w:hint="eastAsia" w:ascii="仿宋" w:hAnsi="仿宋" w:eastAsia="仿宋" w:cs="Times New Roman"/>
          <w:sz w:val="32"/>
          <w:szCs w:val="32"/>
        </w:rPr>
      </w:pPr>
    </w:p>
    <w:p>
      <w:pPr>
        <w:jc w:val="left"/>
        <w:rPr>
          <w:rFonts w:hint="eastAsia" w:ascii="仿宋" w:hAnsi="仿宋" w:eastAsia="仿宋" w:cs="Times New Roman"/>
          <w:sz w:val="32"/>
          <w:szCs w:val="32"/>
        </w:rPr>
      </w:pPr>
    </w:p>
    <w:p>
      <w:pPr>
        <w:jc w:val="left"/>
        <w:rPr>
          <w:rFonts w:hint="eastAsia" w:ascii="仿宋" w:hAnsi="仿宋" w:eastAsia="仿宋" w:cs="Times New Roman"/>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Noto Sans CJK SC"/>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oto Sans CJK SC">
    <w:panose1 w:val="020B06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仿宋">
    <w:altName w:val="Noto Sans CJK SC"/>
    <w:panose1 w:val="02010609060101010101"/>
    <w:charset w:val="00"/>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FF594D"/>
    <w:rsid w:val="6BFF5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2021-02-26T09:49:00Z</dcterms:created>
  <dc:creator>linxiangwen</dc:creator>
  <cp:lastModifiedBy>linxiangwen</cp:lastModifiedBy>
  <dcterms:modified xsi:type="dcterms:W3CDTF">2021-02-26T09:49:51Z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